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3F71" w14:textId="77777777" w:rsidR="00C3732A" w:rsidRDefault="00834D86">
      <w:pPr>
        <w:spacing w:after="60"/>
      </w:pPr>
      <w:r>
        <w:rPr>
          <w:b/>
          <w:bCs/>
          <w:color w:val="1F3864"/>
          <w:sz w:val="36"/>
          <w:szCs w:val="36"/>
        </w:rPr>
        <w:t>Funding Bulletin for Wiltshire Schools</w:t>
      </w:r>
    </w:p>
    <w:p w14:paraId="17E79617" w14:textId="4CA27040" w:rsidR="00C3732A" w:rsidRDefault="00834D86">
      <w:pPr>
        <w:spacing w:after="240"/>
      </w:pPr>
      <w:r>
        <w:rPr>
          <w:b/>
          <w:bCs/>
          <w:color w:val="2E74B5"/>
          <w:sz w:val="26"/>
          <w:szCs w:val="26"/>
        </w:rPr>
        <w:t xml:space="preserve">Term </w:t>
      </w:r>
      <w:r w:rsidR="00690E14">
        <w:rPr>
          <w:b/>
          <w:bCs/>
          <w:color w:val="2E74B5"/>
          <w:sz w:val="26"/>
          <w:szCs w:val="26"/>
        </w:rPr>
        <w:t>6 |</w:t>
      </w:r>
      <w:r>
        <w:rPr>
          <w:b/>
          <w:bCs/>
          <w:color w:val="2E74B5"/>
          <w:sz w:val="26"/>
          <w:szCs w:val="26"/>
        </w:rPr>
        <w:t xml:space="preserve">  1 June – 22 July 2026</w:t>
      </w:r>
    </w:p>
    <w:p w14:paraId="2A75A123" w14:textId="77777777" w:rsidR="00C3732A" w:rsidRDefault="00834D86">
      <w:pPr>
        <w:spacing w:after="160"/>
      </w:pPr>
      <w:r>
        <w:rPr>
          <w:i/>
          <w:iCs/>
        </w:rPr>
        <w:t>Welcome to the Term 6 funding bulletin for Wiltshire schools. This issue highlights the funds open during the term, a reminder of the charity partner route, and a new feature — a local focus, which this term shines on Salisbury. Please do share with colleagues and get in touch if you would like one-to-one funding advice.</w:t>
      </w:r>
    </w:p>
    <w:p w14:paraId="7DB378B4" w14:textId="77777777" w:rsidR="00C3732A" w:rsidRDefault="00834D86">
      <w:pPr>
        <w:pStyle w:val="Heading1"/>
      </w:pPr>
      <w:r>
        <w:t>Open funds this term</w:t>
      </w:r>
    </w:p>
    <w:p w14:paraId="692A8C0C" w14:textId="77777777" w:rsidR="00C3732A" w:rsidRDefault="00834D86">
      <w:pPr>
        <w:spacing w:after="120"/>
      </w:pPr>
      <w:r>
        <w:rPr>
          <w:color w:val="000000"/>
        </w:rPr>
        <w:t>These funds are open during Term 6. Act early to give yourself time to prepare a strong application — the UMUKSF rounds close on 17 June.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300"/>
        <w:gridCol w:w="1700"/>
        <w:gridCol w:w="4560"/>
      </w:tblGrid>
      <w:tr w:rsidR="00C3732A" w14:paraId="2311DF05" w14:textId="77777777">
        <w:trPr>
          <w:tblHeader/>
        </w:trPr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4B8F8A" w14:textId="77777777" w:rsidR="00C3732A" w:rsidRDefault="00834D86">
            <w:r>
              <w:rPr>
                <w:b/>
                <w:bCs/>
                <w:color w:val="FFFFFF"/>
              </w:rPr>
              <w:t>Funder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CE592F" w14:textId="77777777" w:rsidR="00C3732A" w:rsidRDefault="00834D86">
            <w:r>
              <w:rPr>
                <w:b/>
                <w:bCs/>
                <w:color w:val="FFFFFF"/>
              </w:rPr>
              <w:t>Amount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400E75" w14:textId="77777777" w:rsidR="00C3732A" w:rsidRDefault="00834D86">
            <w:r>
              <w:rPr>
                <w:b/>
                <w:bCs/>
                <w:color w:val="FFFFFF"/>
              </w:rPr>
              <w:t>Deadline</w:t>
            </w:r>
          </w:p>
        </w:tc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7762B0" w14:textId="77777777" w:rsidR="00C3732A" w:rsidRDefault="00834D86">
            <w:r>
              <w:rPr>
                <w:b/>
                <w:bCs/>
                <w:color w:val="FFFFFF"/>
              </w:rPr>
              <w:t>Key details</w:t>
            </w:r>
          </w:p>
        </w:tc>
      </w:tr>
      <w:tr w:rsidR="00C3732A" w14:paraId="57313392" w14:textId="77777777"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A577A3" w14:textId="77777777" w:rsidR="00C3732A" w:rsidRDefault="00834D86">
            <w:r>
              <w:rPr>
                <w:b/>
                <w:bCs/>
              </w:rPr>
              <w:t>UMUKSF School Award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EBAA98" w14:textId="77777777" w:rsidR="00C3732A" w:rsidRDefault="00834D86">
            <w:r>
              <w:rPr>
                <w:color w:val="000000"/>
              </w:rPr>
              <w:t>Up to £800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FC3ECB" w14:textId="77777777" w:rsidR="00C3732A" w:rsidRDefault="00834D86">
            <w:r>
              <w:rPr>
                <w:b/>
                <w:bCs/>
              </w:rPr>
              <w:t>17 June 2026</w:t>
            </w:r>
          </w:p>
        </w:tc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01C6B7" w14:textId="77777777" w:rsidR="00C3732A" w:rsidRDefault="00834D86">
            <w:r>
              <w:rPr>
                <w:color w:val="000000"/>
              </w:rPr>
              <w:t>Apply online at umuksoundfoundation.com by 10am. Open to schools teaching the national curriculum. For musical instruments and equipment.</w:t>
            </w:r>
          </w:p>
        </w:tc>
      </w:tr>
      <w:tr w:rsidR="00C3732A" w14:paraId="4618BF98" w14:textId="77777777"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9440C2" w14:textId="77777777" w:rsidR="00C3732A" w:rsidRDefault="00834D86">
            <w:r>
              <w:rPr>
                <w:b/>
                <w:bCs/>
              </w:rPr>
              <w:t>UMUKSF Teacher Award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850859" w14:textId="77777777" w:rsidR="00C3732A" w:rsidRDefault="00834D86">
            <w:r>
              <w:rPr>
                <w:color w:val="000000"/>
              </w:rPr>
              <w:t>Up to £800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9E2F2C" w14:textId="77777777" w:rsidR="00C3732A" w:rsidRDefault="00834D86">
            <w:r>
              <w:rPr>
                <w:b/>
                <w:bCs/>
              </w:rPr>
              <w:t>17 June 2026</w:t>
            </w:r>
          </w:p>
        </w:tc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849A1B" w14:textId="77777777" w:rsidR="00C3732A" w:rsidRDefault="00834D86">
            <w:r>
              <w:rPr>
                <w:color w:val="000000"/>
              </w:rPr>
              <w:t>For one-off music teacher CPD and training courses. Apply online by 10am — see the website for details.</w:t>
            </w:r>
          </w:p>
        </w:tc>
      </w:tr>
      <w:tr w:rsidR="00C3732A" w14:paraId="71539CB7" w14:textId="77777777"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7B167E" w14:textId="77777777" w:rsidR="00C3732A" w:rsidRDefault="00834D86">
            <w:r>
              <w:rPr>
                <w:b/>
                <w:bCs/>
              </w:rPr>
              <w:t>Music for 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1AA54F" w14:textId="77777777" w:rsidR="00C3732A" w:rsidRDefault="00834D86">
            <w:r>
              <w:rPr>
                <w:color w:val="000000"/>
              </w:rPr>
              <w:t>Up to £6,000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4490C2" w14:textId="77777777" w:rsidR="00C3732A" w:rsidRDefault="00834D86">
            <w:r>
              <w:rPr>
                <w:color w:val="000000"/>
              </w:rPr>
              <w:t>Rounds throughout the year</w:t>
            </w:r>
          </w:p>
        </w:tc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7219C6" w14:textId="77777777" w:rsidR="00C3732A" w:rsidRDefault="00834D86">
            <w:r>
              <w:rPr>
                <w:color w:val="000000"/>
              </w:rPr>
              <w:t>Instrument grants, with particular focus on schools and groups in areas of deprivation. Apply online at musicforall.org.uk — check the website for the current round and deadline.</w:t>
            </w:r>
          </w:p>
        </w:tc>
      </w:tr>
    </w:tbl>
    <w:p w14:paraId="2FB01443" w14:textId="77777777" w:rsidR="00C3732A" w:rsidRDefault="00C3732A">
      <w:pPr>
        <w:spacing w:after="200"/>
      </w:pPr>
    </w:p>
    <w:p w14:paraId="11062AE1" w14:textId="77777777" w:rsidR="00C3732A" w:rsidRDefault="00834D86">
      <w:pPr>
        <w:pStyle w:val="Heading1"/>
      </w:pPr>
      <w:r>
        <w:t>Did you know? The charity partner route</w:t>
      </w:r>
    </w:p>
    <w:p w14:paraId="34A7B9BA" w14:textId="77777777" w:rsidR="00C3732A" w:rsidRDefault="00834D86">
      <w:pPr>
        <w:spacing w:after="120"/>
      </w:pPr>
      <w:r>
        <w:rPr>
          <w:color w:val="000000"/>
        </w:rPr>
        <w:t xml:space="preserve">Several major music funders — including Youth Music (grants from £2,000 to £300,000) and the BRIT Trust (up to £30,000) — don’t accept applications from schools directly. But a registered charity or constituted organisation </w:t>
      </w:r>
      <w:r>
        <w:rPr>
          <w:i/>
          <w:iCs/>
        </w:rPr>
        <w:t>can</w:t>
      </w:r>
      <w:r>
        <w:rPr>
          <w:color w:val="000000"/>
        </w:rPr>
        <w:t xml:space="preserve"> apply for a project that is delivered in your school, with your school as a named partner.</w:t>
      </w:r>
    </w:p>
    <w:p w14:paraId="218CF30F" w14:textId="77777777" w:rsidR="00C3732A" w:rsidRDefault="00834D86">
      <w:pPr>
        <w:spacing w:after="240"/>
      </w:pPr>
      <w:r>
        <w:rPr>
          <w:color w:val="000000"/>
        </w:rPr>
        <w:t>This is a well-established route and could unlock significantly larger funding than most school-eligible grants. If you have an idea for a music project and would like to explore whether a charity partner could help you access these funds, get in touch.</w:t>
      </w:r>
    </w:p>
    <w:p w14:paraId="37553BCD" w14:textId="74DE28C5" w:rsidR="00C3732A" w:rsidRDefault="00834D86">
      <w:pPr>
        <w:pStyle w:val="Heading1"/>
      </w:pPr>
      <w:r>
        <w:t>Spotlight on Salisbury: local funds</w:t>
      </w:r>
    </w:p>
    <w:p w14:paraId="5BE3E789" w14:textId="77777777" w:rsidR="00C3732A" w:rsidRDefault="00834D86">
      <w:pPr>
        <w:spacing w:after="120"/>
      </w:pPr>
      <w:r>
        <w:rPr>
          <w:color w:val="000000"/>
        </w:rPr>
        <w:t>Each term, the bulletin will spotlight a different part of Wiltshire. This term we focus on Salisbury — where a major festival, an active cultural strategy and several local funds make it a good moment for schools in the south of the county to plan a music project.</w:t>
      </w:r>
    </w:p>
    <w:p w14:paraId="290BFC6A" w14:textId="77777777" w:rsidR="00C3732A" w:rsidRDefault="00834D86">
      <w:pPr>
        <w:pStyle w:val="Heading2"/>
      </w:pPr>
      <w:r>
        <w:t>Salisbury Culture: the city’s cultural strategy partnership</w:t>
      </w:r>
    </w:p>
    <w:p w14:paraId="4BDF2A13" w14:textId="77777777" w:rsidR="00C3732A" w:rsidRDefault="00834D86">
      <w:pPr>
        <w:spacing w:after="160"/>
      </w:pPr>
      <w:r>
        <w:rPr>
          <w:color w:val="000000"/>
        </w:rPr>
        <w:t>Salisbury Culture (</w:t>
      </w:r>
      <w:hyperlink r:id="rId8" w:history="1">
        <w:r>
          <w:rPr>
            <w:rStyle w:val="Hyperlink"/>
          </w:rPr>
          <w:t>salisburyculture.org</w:t>
        </w:r>
      </w:hyperlink>
      <w:r>
        <w:rPr>
          <w:color w:val="000000"/>
        </w:rPr>
        <w:t xml:space="preserve">) is the city’s cultural strategy partnership, hosted by Salisbury Museum. Its annual small grants programme (£500 – £2,000) has just awarded over £22,000 to 16 projects for 2026, several with strong music threads — a Youth Music Manifesto project with Salisbury Live: Rising, Baroque instrument workshops, Groove Junction and Celebrate Voice outreach. The 2026 round is now closed but the </w:t>
      </w:r>
      <w:r>
        <w:rPr>
          <w:b/>
          <w:bCs/>
        </w:rPr>
        <w:t>next round is expected to open in January 2027</w:t>
      </w:r>
      <w:r>
        <w:rPr>
          <w:color w:val="000000"/>
        </w:rPr>
        <w:t>. In the meantime, the funded 2026 projects offer real partnership potential, and the strategy itself is worth getting to know. Contact Briony Adams at salisburyculturestrategy@salisburymuseum.org.uk.</w:t>
      </w:r>
    </w:p>
    <w:p w14:paraId="4B5E0440" w14:textId="77777777" w:rsidR="00C3732A" w:rsidRDefault="00834D86">
      <w:pPr>
        <w:pStyle w:val="Heading2"/>
      </w:pPr>
      <w:r>
        <w:t>Three local routes for Salisbury area projects</w:t>
      </w:r>
    </w:p>
    <w:p w14:paraId="70D5F3EC" w14:textId="77777777" w:rsidR="00C3732A" w:rsidRDefault="00834D86">
      <w:pPr>
        <w:spacing w:after="120"/>
      </w:pPr>
      <w:r>
        <w:rPr>
          <w:color w:val="000000"/>
        </w:rPr>
        <w:lastRenderedPageBreak/>
        <w:t>Three further local funders are worth knowing about. Salisbury Reds in particular is open to schools directly; the other two work best via a PTA, partner charity or constituted community group:</w:t>
      </w:r>
    </w:p>
    <w:p w14:paraId="5AFB9B6B" w14:textId="77777777" w:rsidR="00C3732A" w:rsidRDefault="00834D86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Salisbury Reds Community Fund </w:t>
      </w:r>
      <w:r>
        <w:rPr>
          <w:color w:val="000000"/>
        </w:rPr>
        <w:t xml:space="preserve">— up to £750 for local charities, </w:t>
      </w:r>
      <w:r>
        <w:rPr>
          <w:b/>
          <w:bCs/>
        </w:rPr>
        <w:t>schools</w:t>
      </w:r>
      <w:r>
        <w:rPr>
          <w:color w:val="000000"/>
        </w:rPr>
        <w:t xml:space="preserve">, sports teams and community groups across Salisbury and the wider Wiltshire area. Support can be cash, free travel or marketing help — useful for trips to performances or concerts. Two rounds a year (April and October); the </w:t>
      </w:r>
      <w:r>
        <w:rPr>
          <w:b/>
          <w:bCs/>
        </w:rPr>
        <w:t>next round opens October 2026</w:t>
      </w:r>
      <w:r>
        <w:rPr>
          <w:color w:val="000000"/>
        </w:rPr>
        <w:t xml:space="preserve">, so Term 6 is a good moment to plan. </w:t>
      </w:r>
      <w:hyperlink r:id="rId9" w:history="1">
        <w:r>
          <w:rPr>
            <w:rStyle w:val="Hyperlink"/>
          </w:rPr>
          <w:t>salisburyreds.co.uk/community-fund</w:t>
        </w:r>
      </w:hyperlink>
      <w:r>
        <w:rPr>
          <w:color w:val="000000"/>
        </w:rPr>
        <w:t>.</w:t>
      </w:r>
    </w:p>
    <w:p w14:paraId="01864D4A" w14:textId="5CA9308F" w:rsidR="00C3732A" w:rsidRPr="00792B13" w:rsidRDefault="00834D86"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Salisbury City Council Community Development Grants </w:t>
      </w:r>
      <w:r>
        <w:rPr>
          <w:color w:val="000000"/>
        </w:rPr>
        <w:t xml:space="preserve">— small grants up to £750 and medium grants of £750 – £3,000 for projects benefiting Salisbury City residents. Rolling applications; next quarterly decision on </w:t>
      </w:r>
      <w:r>
        <w:rPr>
          <w:b/>
          <w:bCs/>
        </w:rPr>
        <w:t>12 October 2026</w:t>
      </w:r>
      <w:r>
        <w:rPr>
          <w:color w:val="000000"/>
        </w:rPr>
        <w:t xml:space="preserve"> — well-timed for an autumn project. Priorities for 2026–2029 include ‘Positive Futures for Children and Young People’ and ‘Vibrant and Connected Communities’. Contact </w:t>
      </w:r>
      <w:hyperlink r:id="rId10" w:history="1">
        <w:r w:rsidR="00792B13" w:rsidRPr="006B72DD">
          <w:rPr>
            <w:rStyle w:val="Hyperlink"/>
          </w:rPr>
          <w:t>grants@salisburycitycouncil.gov.uk</w:t>
        </w:r>
      </w:hyperlink>
      <w:r>
        <w:rPr>
          <w:color w:val="000000"/>
        </w:rPr>
        <w:t>.</w:t>
      </w:r>
    </w:p>
    <w:p w14:paraId="6DFEA3CF" w14:textId="77777777" w:rsidR="00792B13" w:rsidRPr="00792B13" w:rsidRDefault="00792B13" w:rsidP="00792B13">
      <w:pPr>
        <w:pStyle w:val="ListParagraph"/>
        <w:numPr>
          <w:ilvl w:val="0"/>
          <w:numId w:val="2"/>
        </w:numPr>
      </w:pPr>
      <w:r w:rsidRPr="00792B13">
        <w:rPr>
          <w:b/>
          <w:bCs/>
        </w:rPr>
        <w:t>Wiltshire Council Salisbury Area Board grants</w:t>
      </w:r>
      <w:r w:rsidRPr="00792B13">
        <w:t xml:space="preserve"> — schools and PTAs can apply directly to two relevant streams: Youth Grants (revenue) for positive leisure-time activities for 13–19 year olds (up to 25 with SEND), and Community Area Grants (capital) for community-benefit equipment and facilities. Recent funded projects include music therapy at Corsham School (£5,000 Youth Grant). Ordinary curricular work is not eligible. Decisions are taken at quarterly Area Board meetings; apply at least four weeks before. See wiltshire.gov.uk/article/6145/Area-Board-Grants.</w:t>
      </w:r>
    </w:p>
    <w:p w14:paraId="19C4BBFB" w14:textId="77777777" w:rsidR="00792B13" w:rsidRDefault="00792B13" w:rsidP="00792B13">
      <w:pPr>
        <w:pStyle w:val="ListParagraph"/>
        <w:spacing w:after="80"/>
        <w:ind w:left="540"/>
      </w:pPr>
    </w:p>
    <w:p w14:paraId="44E72A8A" w14:textId="77777777" w:rsidR="00C3732A" w:rsidRDefault="00834D86">
      <w:pPr>
        <w:spacing w:after="160"/>
      </w:pPr>
      <w:r>
        <w:rPr>
          <w:color w:val="000000"/>
        </w:rPr>
        <w:t>If you would like to talk through whether a PTA-led or partnership application could work for your school, do get in touch.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3732A" w14:paraId="26D89DC8" w14:textId="77777777">
        <w:trPr>
          <w:cantSplit/>
        </w:trPr>
        <w:tc>
          <w:tcPr>
            <w:tcW w:w="9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BF7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357BA46" w14:textId="77777777" w:rsidR="00C3732A" w:rsidRDefault="00834D86">
            <w:pPr>
              <w:spacing w:after="100"/>
            </w:pPr>
            <w:r>
              <w:rPr>
                <w:b/>
                <w:bCs/>
                <w:color w:val="1F3864"/>
                <w:sz w:val="24"/>
                <w:szCs w:val="24"/>
              </w:rPr>
              <w:t>Free funding advice for Wiltshire schools</w:t>
            </w:r>
          </w:p>
          <w:p w14:paraId="0791F230" w14:textId="77777777" w:rsidR="00C3732A" w:rsidRDefault="00834D86">
            <w:pPr>
              <w:spacing w:after="100"/>
            </w:pPr>
            <w:r>
              <w:rPr>
                <w:color w:val="000000"/>
              </w:rPr>
              <w:t>The GSW Music Hub offers free one-to-one funding advice sessions for schools. Whether you’re applying for the first time or want to discuss a larger partnership opportunity, I can help you find the right funders and strengthen your application. Drop me an email to book a session.</w:t>
            </w:r>
          </w:p>
          <w:p w14:paraId="0504DE81" w14:textId="77777777" w:rsidR="00C3732A" w:rsidRDefault="00834D86">
            <w:r>
              <w:rPr>
                <w:b/>
                <w:bCs/>
              </w:rPr>
              <w:t>Deborah Potts, Funding Adviser – GSW Music Hub</w:t>
            </w:r>
            <w:r>
              <w:rPr>
                <w:color w:val="000000"/>
              </w:rPr>
              <w:t xml:space="preserve">    deborah@dpconsulting.co.uk</w:t>
            </w:r>
          </w:p>
        </w:tc>
      </w:tr>
    </w:tbl>
    <w:p w14:paraId="5F29CDDB" w14:textId="77777777" w:rsidR="00C3732A" w:rsidRDefault="00C3732A">
      <w:pPr>
        <w:spacing w:after="120"/>
      </w:pPr>
    </w:p>
    <w:p w14:paraId="61CB4058" w14:textId="77777777" w:rsidR="00C3732A" w:rsidRDefault="00834D86">
      <w:pPr>
        <w:spacing w:before="200" w:after="60"/>
      </w:pPr>
      <w:r>
        <w:rPr>
          <w:color w:val="000000"/>
        </w:rPr>
        <w:t>This bulletin covers all 14 Wiltshire music clusters and approximately 236 schools. Your cluster coordinator can also help you access this information.</w:t>
      </w:r>
    </w:p>
    <w:p w14:paraId="4D705E7D" w14:textId="77777777" w:rsidR="00C3732A" w:rsidRDefault="00834D86">
      <w:pPr>
        <w:spacing w:after="80"/>
      </w:pPr>
      <w:r>
        <w:rPr>
          <w:i/>
          <w:iCs/>
        </w:rPr>
        <w:t>Coordinators: Emily Askew, Steph Farr, Julia Falaki, Emily Malcolm, Louise Jordan, Lauren Lane</w:t>
      </w:r>
    </w:p>
    <w:p w14:paraId="6AE5B82D" w14:textId="77777777" w:rsidR="00C3732A" w:rsidRDefault="00834D86">
      <w:pPr>
        <w:pBdr>
          <w:top w:val="single" w:sz="6" w:space="4" w:color="2E74B5"/>
        </w:pBdr>
      </w:pPr>
      <w:r>
        <w:rPr>
          <w:color w:val="595959"/>
          <w:sz w:val="18"/>
          <w:szCs w:val="18"/>
        </w:rPr>
        <w:t>GSW Music Hub Funding Bulletin – Wiltshire Schools – Term 6, 2026  |  deborah@dpconsulting.co.uk</w:t>
      </w:r>
    </w:p>
    <w:sectPr w:rsidR="00C3732A">
      <w:pgSz w:w="11906" w:h="16838"/>
      <w:pgMar w:top="1020" w:right="1134" w:bottom="102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2AA8"/>
    <w:multiLevelType w:val="hybridMultilevel"/>
    <w:tmpl w:val="37B2F0C2"/>
    <w:lvl w:ilvl="0" w:tplc="F3FE18C2">
      <w:start w:val="1"/>
      <w:numFmt w:val="bullet"/>
      <w:lvlText w:val="●"/>
      <w:lvlJc w:val="left"/>
      <w:pPr>
        <w:ind w:left="720" w:hanging="360"/>
      </w:pPr>
    </w:lvl>
    <w:lvl w:ilvl="1" w:tplc="47E47AAC">
      <w:start w:val="1"/>
      <w:numFmt w:val="bullet"/>
      <w:lvlText w:val="○"/>
      <w:lvlJc w:val="left"/>
      <w:pPr>
        <w:ind w:left="1440" w:hanging="360"/>
      </w:pPr>
    </w:lvl>
    <w:lvl w:ilvl="2" w:tplc="97F06A8E">
      <w:start w:val="1"/>
      <w:numFmt w:val="bullet"/>
      <w:lvlText w:val="■"/>
      <w:lvlJc w:val="left"/>
      <w:pPr>
        <w:ind w:left="2160" w:hanging="360"/>
      </w:pPr>
    </w:lvl>
    <w:lvl w:ilvl="3" w:tplc="3BB2A3C2">
      <w:start w:val="1"/>
      <w:numFmt w:val="bullet"/>
      <w:lvlText w:val="●"/>
      <w:lvlJc w:val="left"/>
      <w:pPr>
        <w:ind w:left="2880" w:hanging="360"/>
      </w:pPr>
    </w:lvl>
    <w:lvl w:ilvl="4" w:tplc="C47E8E5C">
      <w:start w:val="1"/>
      <w:numFmt w:val="bullet"/>
      <w:lvlText w:val="○"/>
      <w:lvlJc w:val="left"/>
      <w:pPr>
        <w:ind w:left="3600" w:hanging="360"/>
      </w:pPr>
    </w:lvl>
    <w:lvl w:ilvl="5" w:tplc="FE0A8EC2">
      <w:start w:val="1"/>
      <w:numFmt w:val="bullet"/>
      <w:lvlText w:val="■"/>
      <w:lvlJc w:val="left"/>
      <w:pPr>
        <w:ind w:left="4320" w:hanging="360"/>
      </w:pPr>
    </w:lvl>
    <w:lvl w:ilvl="6" w:tplc="26B205F0">
      <w:start w:val="1"/>
      <w:numFmt w:val="bullet"/>
      <w:lvlText w:val="●"/>
      <w:lvlJc w:val="left"/>
      <w:pPr>
        <w:ind w:left="5040" w:hanging="360"/>
      </w:pPr>
    </w:lvl>
    <w:lvl w:ilvl="7" w:tplc="274292F6">
      <w:start w:val="1"/>
      <w:numFmt w:val="bullet"/>
      <w:lvlText w:val="●"/>
      <w:lvlJc w:val="left"/>
      <w:pPr>
        <w:ind w:left="5760" w:hanging="360"/>
      </w:pPr>
    </w:lvl>
    <w:lvl w:ilvl="8" w:tplc="69868FF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E4C508D"/>
    <w:multiLevelType w:val="hybridMultilevel"/>
    <w:tmpl w:val="05387938"/>
    <w:lvl w:ilvl="0" w:tplc="FF4CB2FE">
      <w:start w:val="1"/>
      <w:numFmt w:val="bullet"/>
      <w:lvlText w:val="•"/>
      <w:lvlJc w:val="left"/>
      <w:pPr>
        <w:ind w:left="540" w:hanging="270"/>
      </w:pPr>
    </w:lvl>
    <w:lvl w:ilvl="1" w:tplc="60E83B3E">
      <w:numFmt w:val="decimal"/>
      <w:lvlText w:val=""/>
      <w:lvlJc w:val="left"/>
    </w:lvl>
    <w:lvl w:ilvl="2" w:tplc="11F2E65C">
      <w:numFmt w:val="decimal"/>
      <w:lvlText w:val=""/>
      <w:lvlJc w:val="left"/>
    </w:lvl>
    <w:lvl w:ilvl="3" w:tplc="1E8C4568">
      <w:numFmt w:val="decimal"/>
      <w:lvlText w:val=""/>
      <w:lvlJc w:val="left"/>
    </w:lvl>
    <w:lvl w:ilvl="4" w:tplc="1012EBF8">
      <w:numFmt w:val="decimal"/>
      <w:lvlText w:val=""/>
      <w:lvlJc w:val="left"/>
    </w:lvl>
    <w:lvl w:ilvl="5" w:tplc="3AD8F682">
      <w:numFmt w:val="decimal"/>
      <w:lvlText w:val=""/>
      <w:lvlJc w:val="left"/>
    </w:lvl>
    <w:lvl w:ilvl="6" w:tplc="64A8F536">
      <w:numFmt w:val="decimal"/>
      <w:lvlText w:val=""/>
      <w:lvlJc w:val="left"/>
    </w:lvl>
    <w:lvl w:ilvl="7" w:tplc="9D0C5F3C">
      <w:numFmt w:val="decimal"/>
      <w:lvlText w:val=""/>
      <w:lvlJc w:val="left"/>
    </w:lvl>
    <w:lvl w:ilvl="8" w:tplc="DF289FEA">
      <w:numFmt w:val="decimal"/>
      <w:lvlText w:val=""/>
      <w:lvlJc w:val="left"/>
    </w:lvl>
  </w:abstractNum>
  <w:num w:numId="1" w16cid:durableId="15467835">
    <w:abstractNumId w:val="0"/>
    <w:lvlOverride w:ilvl="0">
      <w:startOverride w:val="1"/>
    </w:lvlOverride>
  </w:num>
  <w:num w:numId="2" w16cid:durableId="22649870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2A"/>
    <w:rsid w:val="001D5174"/>
    <w:rsid w:val="005C4288"/>
    <w:rsid w:val="00690E14"/>
    <w:rsid w:val="00792B13"/>
    <w:rsid w:val="007F44D6"/>
    <w:rsid w:val="00834D86"/>
    <w:rsid w:val="00BC5E2C"/>
    <w:rsid w:val="00C27352"/>
    <w:rsid w:val="00C3732A"/>
    <w:rsid w:val="00E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D9B6"/>
  <w15:docId w15:val="{E414624A-66D1-4BC0-9CAD-C91DC4F7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10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160" w:after="80"/>
      <w:outlineLvl w:val="1"/>
    </w:pPr>
    <w:rPr>
      <w:b/>
      <w:bCs/>
      <w:color w:val="2E74B5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027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isburyculture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rants@salisburycitycouncil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alisburyreds.co.uk/community-f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994FA64E9E849B21B7FEDEA477BCF" ma:contentTypeVersion="13" ma:contentTypeDescription="Create a new document." ma:contentTypeScope="" ma:versionID="c3da48408916ba35a1bcd805712732a6">
  <xsd:schema xmlns:xsd="http://www.w3.org/2001/XMLSchema" xmlns:xs="http://www.w3.org/2001/XMLSchema" xmlns:p="http://schemas.microsoft.com/office/2006/metadata/properties" xmlns:ns2="25b777a1-32be-46da-bd1e-8763e2c84eff" xmlns:ns3="7fd2831b-57e8-4829-a7e8-e05e1527c54a" targetNamespace="http://schemas.microsoft.com/office/2006/metadata/properties" ma:root="true" ma:fieldsID="78023a8b31439ad5f03fc32e8955b92c" ns2:_="" ns3:_="">
    <xsd:import namespace="25b777a1-32be-46da-bd1e-8763e2c84eff"/>
    <xsd:import namespace="7fd2831b-57e8-4829-a7e8-e05e1527c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77a1-32be-46da-bd1e-8763e2c84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7131598-8010-4040-804d-f7b178af5c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2831b-57e8-4829-a7e8-e05e1527c5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2898b2d-5854-40cc-b1c5-0af32d7de9ed}" ma:internalName="TaxCatchAll" ma:showField="CatchAllData" ma:web="7fd2831b-57e8-4829-a7e8-e05e1527c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2831b-57e8-4829-a7e8-e05e1527c54a" xsi:nil="true"/>
    <lcf76f155ced4ddcb4097134ff3c332f xmlns="25b777a1-32be-46da-bd1e-8763e2c84e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6EE318-D514-43F5-A8DB-3D23D13AB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777a1-32be-46da-bd1e-8763e2c84eff"/>
    <ds:schemaRef ds:uri="7fd2831b-57e8-4829-a7e8-e05e1527c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62AE3-689B-4C91-8CEC-6613313C8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E2FC9-8D10-41C7-81F7-16B6F1EB6A2A}">
  <ds:schemaRefs>
    <ds:schemaRef ds:uri="http://schemas.microsoft.com/office/2006/metadata/properties"/>
    <ds:schemaRef ds:uri="http://schemas.microsoft.com/office/infopath/2007/PartnerControls"/>
    <ds:schemaRef ds:uri="7fd2831b-57e8-4829-a7e8-e05e1527c54a"/>
    <ds:schemaRef ds:uri="25b777a1-32be-46da-bd1e-8763e2c84e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GSW Music Hub Funding Bulletin – Wiltshire Schools – Term 6, 2026</dc:title>
  <dc:creator>Deborah Potts – dp consulting</dc:creator>
  <cp:lastModifiedBy>Peter Clark</cp:lastModifiedBy>
  <cp:revision>2</cp:revision>
  <dcterms:created xsi:type="dcterms:W3CDTF">2026-06-25T12:54:00Z</dcterms:created>
  <dcterms:modified xsi:type="dcterms:W3CDTF">2026-06-25T12:54:00Z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0x01010004D994FA64E9E849B21B7FEDEA477BCF</vt:lpwstr>
  </property>
</Properties>
</file>