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226318" w14:textId="2DAE877E" w:rsidR="00086AE4" w:rsidRPr="00086AE4" w:rsidRDefault="00C5399A">
      <w:pPr>
        <w:pStyle w:val="Heading1"/>
        <w:spacing w:after="60"/>
        <w:rPr>
          <w:b/>
          <w:bCs/>
          <w:color w:val="2E5E8C"/>
          <w:sz w:val="40"/>
          <w:szCs w:val="40"/>
        </w:rPr>
      </w:pPr>
      <w:r>
        <w:rPr>
          <w:b/>
          <w:bCs/>
          <w:color w:val="2E5E8C"/>
          <w:sz w:val="40"/>
          <w:szCs w:val="40"/>
        </w:rPr>
        <w:t>Funding Bulletin for Wiltshire Schools</w:t>
      </w:r>
    </w:p>
    <w:p w14:paraId="010A493F" w14:textId="77777777" w:rsidR="00233534" w:rsidRDefault="00C5399A">
      <w:pPr>
        <w:spacing w:after="240"/>
      </w:pPr>
      <w:r>
        <w:rPr>
          <w:b/>
          <w:bCs/>
          <w:color w:val="595959"/>
          <w:sz w:val="26"/>
          <w:szCs w:val="26"/>
        </w:rPr>
        <w:t>Term 1 | 1 September – 21 October 2026</w:t>
      </w:r>
    </w:p>
    <w:p w14:paraId="02A8B116" w14:textId="77777777" w:rsidR="00233534" w:rsidRDefault="00C5399A">
      <w:pPr>
        <w:spacing w:after="120"/>
      </w:pPr>
      <w:r>
        <w:rPr>
          <w:sz w:val="22"/>
          <w:szCs w:val="22"/>
        </w:rPr>
        <w:t>Welcome back — and welcome to the Term 1 funding bulletin for Wiltshire schools. This issue highlights the funds open during the term, a reminder of the charity partner route, and this term's local focus on Chippenham. The key date to note is 7 October, when both UMUKSF awards close. Please do share with colleagues and get in touch if you would like one-to-one funding advice.</w:t>
      </w:r>
    </w:p>
    <w:p w14:paraId="1C9E3924" w14:textId="77777777" w:rsidR="00233534" w:rsidRDefault="00C5399A">
      <w:pPr>
        <w:pStyle w:val="Heading2"/>
        <w:spacing w:before="280" w:after="120"/>
      </w:pPr>
      <w:r>
        <w:rPr>
          <w:b/>
          <w:bCs/>
          <w:color w:val="2E5E8C"/>
          <w:sz w:val="28"/>
          <w:szCs w:val="28"/>
        </w:rPr>
        <w:t>Open funds this term</w:t>
      </w:r>
    </w:p>
    <w:p w14:paraId="7D02D621" w14:textId="77777777" w:rsidR="00233534" w:rsidRDefault="00C5399A">
      <w:pPr>
        <w:spacing w:after="120"/>
      </w:pPr>
      <w:r>
        <w:rPr>
          <w:sz w:val="22"/>
          <w:szCs w:val="22"/>
        </w:rPr>
        <w:t>These funds are open during Term 1. Act early to give yourself time to prepare a strong application — the UMUKSF rounds close at 10am on 7 October.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500"/>
        <w:gridCol w:w="1700"/>
        <w:gridCol w:w="4160"/>
      </w:tblGrid>
      <w:tr w:rsidR="00233534" w14:paraId="0B33CD78" w14:textId="77777777">
        <w:trPr>
          <w:tblHeader/>
        </w:trPr>
        <w:tc>
          <w:tcPr>
            <w:tcW w:w="2000" w:type="dxa"/>
            <w:shd w:val="clear" w:color="auto" w:fill="DEE8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D9C72" w14:textId="77777777" w:rsidR="00233534" w:rsidRDefault="00C5399A">
            <w:r>
              <w:rPr>
                <w:b/>
                <w:bCs/>
              </w:rPr>
              <w:t>Funder</w:t>
            </w:r>
          </w:p>
        </w:tc>
        <w:tc>
          <w:tcPr>
            <w:tcW w:w="1500" w:type="dxa"/>
            <w:shd w:val="clear" w:color="auto" w:fill="DEE8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7AB97" w14:textId="77777777" w:rsidR="00233534" w:rsidRDefault="00C5399A">
            <w:r>
              <w:rPr>
                <w:b/>
                <w:bCs/>
              </w:rPr>
              <w:t>Amount</w:t>
            </w:r>
          </w:p>
        </w:tc>
        <w:tc>
          <w:tcPr>
            <w:tcW w:w="1700" w:type="dxa"/>
            <w:shd w:val="clear" w:color="auto" w:fill="DEE8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E822C" w14:textId="77777777" w:rsidR="00233534" w:rsidRDefault="00C5399A">
            <w:r>
              <w:rPr>
                <w:b/>
                <w:bCs/>
              </w:rPr>
              <w:t>Deadline</w:t>
            </w:r>
          </w:p>
        </w:tc>
        <w:tc>
          <w:tcPr>
            <w:tcW w:w="4160" w:type="dxa"/>
            <w:shd w:val="clear" w:color="auto" w:fill="DEE8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47BF2" w14:textId="77777777" w:rsidR="00233534" w:rsidRDefault="00C5399A">
            <w:r>
              <w:rPr>
                <w:b/>
                <w:bCs/>
              </w:rPr>
              <w:t>Key details</w:t>
            </w:r>
          </w:p>
        </w:tc>
      </w:tr>
      <w:tr w:rsidR="00233534" w14:paraId="25F83570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E2898" w14:textId="77777777" w:rsidR="00233534" w:rsidRDefault="00C5399A">
            <w:r>
              <w:t>UMUKSF School Award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82B4F" w14:textId="77777777" w:rsidR="00233534" w:rsidRDefault="00C5399A">
            <w:r>
              <w:t>Up to £800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2323D" w14:textId="77777777" w:rsidR="00233534" w:rsidRDefault="00C5399A">
            <w:r>
              <w:t>7 October 2026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E4560" w14:textId="77777777" w:rsidR="00233534" w:rsidRDefault="00C5399A">
            <w:r>
              <w:t>Apply online at umuksoundfoundation.com by 10am. Open to schools teaching the national curriculum, for musical instruments and equipment. Schools that have received a UMUKSF grant before must wait two years before reapplying.</w:t>
            </w:r>
          </w:p>
        </w:tc>
      </w:tr>
      <w:tr w:rsidR="00233534" w14:paraId="05439DBD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6E10E" w14:textId="77777777" w:rsidR="00233534" w:rsidRDefault="00C5399A">
            <w:r>
              <w:t>UMUKSF Teacher Award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4A7FB" w14:textId="77777777" w:rsidR="00233534" w:rsidRDefault="00C5399A">
            <w:r>
              <w:t>Up to £800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D367B" w14:textId="77777777" w:rsidR="00233534" w:rsidRDefault="00C5399A">
            <w:r>
              <w:t>7 October 2026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FCE8B" w14:textId="77777777" w:rsidR="00233534" w:rsidRDefault="00C5399A">
            <w:r>
              <w:t>For one-off music teacher CPD and training courses, with a letter of endorsement from your headteacher. Apply online by 10am — see the website for details.</w:t>
            </w:r>
          </w:p>
        </w:tc>
      </w:tr>
      <w:tr w:rsidR="00233534" w14:paraId="79EB39E7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71D13" w14:textId="77777777" w:rsidR="00233534" w:rsidRDefault="00C5399A">
            <w:r>
              <w:t>Music for All — Schools and Community Groups Award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32B55" w14:textId="77777777" w:rsidR="00233534" w:rsidRDefault="00C5399A">
            <w:r>
              <w:t>Equipment bundles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23605" w14:textId="77777777" w:rsidR="00233534" w:rsidRDefault="00C5399A">
            <w:r>
              <w:t>Round 4 opening soon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F2500" w14:textId="77777777" w:rsidR="00233534" w:rsidRDefault="00C5399A">
            <w:r>
              <w:t>Now awards equipment rather than cash — recent options included class sets of ukuleles, electric guitars with amps, and headphones. Round 3 closed in July; Round 4 details are due shortly — check musicforall.org.uk.</w:t>
            </w:r>
          </w:p>
        </w:tc>
      </w:tr>
      <w:tr w:rsidR="00233534" w14:paraId="1206D0F0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94901" w14:textId="77777777" w:rsidR="00233534" w:rsidRDefault="00C5399A">
            <w:r>
              <w:t>Paul Hamlyn Foundation — Teacher Development Fund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28F64" w14:textId="77777777" w:rsidR="00233534" w:rsidRDefault="00C5399A">
            <w:r>
              <w:t>Up to £165,000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3DBF9" w14:textId="77777777" w:rsidR="00233534" w:rsidRDefault="00C5399A">
            <w:r>
              <w:t>11 November 2026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AC7FB" w14:textId="77777777" w:rsidR="00233534" w:rsidRDefault="00C5399A">
            <w:r>
              <w:t>For partnerships of six to ten primary schools with an arts or cultural organisation — two-year projects developing arts-based teaching practice, with music firmly in scope. The 2026 round opens at the end of August. A natural cluster-level bid: talk to your cluster coordinator or get in touch to explore it.</w:t>
            </w:r>
          </w:p>
        </w:tc>
      </w:tr>
      <w:tr w:rsidR="00233534" w14:paraId="31ABFEF1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A381E" w14:textId="77777777" w:rsidR="00233534" w:rsidRDefault="00C5399A">
            <w:r>
              <w:t>Scops Arts Trust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7A1D4" w14:textId="77777777" w:rsidR="00233534" w:rsidRDefault="00C5399A">
            <w:r>
              <w:t>Varies — see guidelines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80E12" w14:textId="77777777" w:rsidR="00233534" w:rsidRDefault="00C5399A">
            <w:r>
              <w:t>Round opens 1 September 2026</w:t>
            </w:r>
          </w:p>
        </w:tc>
        <w:tc>
          <w:tcPr>
            <w:tcW w:w="4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B08A08" w14:textId="77777777" w:rsidR="00233534" w:rsidRDefault="00C5399A">
            <w:r>
              <w:t>Schools can apply directly. The next round focuses on performance opportunities for children's and young people's music education (choirs excluded). Check scopsartstrust.org.uk for the closing date and guidelines. Note: not for projects already completed, and organisations funded for three consecutive years must take a break.</w:t>
            </w:r>
          </w:p>
        </w:tc>
      </w:tr>
    </w:tbl>
    <w:p w14:paraId="2E603992" w14:textId="77777777" w:rsidR="00233534" w:rsidRDefault="00C5399A">
      <w:pPr>
        <w:pStyle w:val="Heading2"/>
        <w:spacing w:before="280" w:after="120"/>
      </w:pPr>
      <w:r>
        <w:rPr>
          <w:b/>
          <w:bCs/>
          <w:color w:val="2E5E8C"/>
          <w:sz w:val="28"/>
          <w:szCs w:val="28"/>
        </w:rPr>
        <w:t>Did you know? The charity partner route</w:t>
      </w:r>
    </w:p>
    <w:p w14:paraId="3C8D5D99" w14:textId="77777777" w:rsidR="00233534" w:rsidRDefault="00C5399A">
      <w:pPr>
        <w:spacing w:after="120"/>
      </w:pPr>
      <w:r>
        <w:rPr>
          <w:sz w:val="22"/>
          <w:szCs w:val="22"/>
        </w:rPr>
        <w:t xml:space="preserve">Several major music funders — including </w:t>
      </w:r>
      <w:r>
        <w:rPr>
          <w:b/>
          <w:bCs/>
          <w:sz w:val="22"/>
          <w:szCs w:val="22"/>
        </w:rPr>
        <w:t>Youth Music</w:t>
      </w:r>
      <w:r>
        <w:rPr>
          <w:sz w:val="22"/>
          <w:szCs w:val="22"/>
        </w:rPr>
        <w:t xml:space="preserve"> (grants from £2,000 to £300,000; the next Trailblazer Fund deadline is 20 November 2026) and the </w:t>
      </w:r>
      <w:r>
        <w:rPr>
          <w:b/>
          <w:bCs/>
          <w:sz w:val="22"/>
          <w:szCs w:val="22"/>
        </w:rPr>
        <w:t>BRIT Trust</w:t>
      </w:r>
      <w:r>
        <w:rPr>
          <w:sz w:val="22"/>
          <w:szCs w:val="22"/>
        </w:rPr>
        <w:t xml:space="preserve"> (up to £30,000) — don't accept applications from schools directly. But a registered charity or constituted organisation </w:t>
      </w:r>
      <w:r>
        <w:rPr>
          <w:i/>
          <w:iCs/>
          <w:sz w:val="22"/>
          <w:szCs w:val="22"/>
        </w:rPr>
        <w:t>can</w:t>
      </w:r>
      <w:r>
        <w:rPr>
          <w:sz w:val="22"/>
          <w:szCs w:val="22"/>
        </w:rPr>
        <w:t xml:space="preserve"> apply for a project delivered in your school, with your school as a named partner.</w:t>
      </w:r>
    </w:p>
    <w:p w14:paraId="164C7BF8" w14:textId="77777777" w:rsidR="00233534" w:rsidRDefault="00C5399A">
      <w:pPr>
        <w:spacing w:after="120"/>
      </w:pPr>
      <w:r>
        <w:rPr>
          <w:sz w:val="22"/>
          <w:szCs w:val="22"/>
        </w:rPr>
        <w:lastRenderedPageBreak/>
        <w:t>This is a well-established route and could unlock significantly larger funding than most school-eligible grants. If you have an idea for a music project and would like to explore whether a charity partner could help you access these funds, get in touch.</w:t>
      </w:r>
    </w:p>
    <w:p w14:paraId="0F3C9437" w14:textId="77777777" w:rsidR="00233534" w:rsidRDefault="00C5399A">
      <w:pPr>
        <w:pStyle w:val="Heading2"/>
        <w:spacing w:before="280" w:after="120"/>
      </w:pPr>
      <w:r>
        <w:rPr>
          <w:b/>
          <w:bCs/>
          <w:color w:val="2E5E8C"/>
          <w:sz w:val="28"/>
          <w:szCs w:val="28"/>
        </w:rPr>
        <w:t>Spotlight on Chippenham: local funds</w:t>
      </w:r>
    </w:p>
    <w:p w14:paraId="220EC186" w14:textId="1B90BE00" w:rsidR="00233534" w:rsidRDefault="00C5399A">
      <w:pPr>
        <w:spacing w:after="120"/>
      </w:pPr>
      <w:r>
        <w:rPr>
          <w:sz w:val="22"/>
          <w:szCs w:val="22"/>
        </w:rPr>
        <w:t>Each term, the bulletin spotlights a different part of Wiltshire. Last term we looked at Salisbury; this term we focus on Chippenham.</w:t>
      </w:r>
    </w:p>
    <w:p w14:paraId="2B22E65B" w14:textId="77777777" w:rsidR="00233534" w:rsidRDefault="00C5399A">
      <w:pPr>
        <w:spacing w:after="120"/>
      </w:pPr>
      <w:r>
        <w:rPr>
          <w:b/>
          <w:bCs/>
          <w:sz w:val="22"/>
          <w:szCs w:val="22"/>
        </w:rPr>
        <w:t>Chippenham Borough Lands Charity (CBLC)</w:t>
      </w:r>
    </w:p>
    <w:p w14:paraId="74EBFF22" w14:textId="77777777" w:rsidR="00233534" w:rsidRDefault="00C5399A">
      <w:pPr>
        <w:spacing w:after="120"/>
      </w:pPr>
      <w:r>
        <w:rPr>
          <w:sz w:val="22"/>
          <w:szCs w:val="22"/>
        </w:rPr>
        <w:t xml:space="preserve">CBLC makes grants of </w:t>
      </w:r>
      <w:r>
        <w:rPr>
          <w:b/>
          <w:bCs/>
          <w:sz w:val="22"/>
          <w:szCs w:val="22"/>
        </w:rPr>
        <w:t>up to £5,000 per year</w:t>
      </w:r>
      <w:r>
        <w:rPr>
          <w:sz w:val="22"/>
          <w:szCs w:val="22"/>
        </w:rPr>
        <w:t xml:space="preserve"> to organisations working in the parish of Chippenham — and schools and colleges are explicitly eligible. Grants can cover project, event, capital or core costs, for one-off or multi-year work. The charity recently awarded over £80,000 to Chippenham schools, charities and community projects in a single round. The next application deadline is </w:t>
      </w:r>
      <w:r>
        <w:rPr>
          <w:b/>
          <w:bCs/>
          <w:sz w:val="22"/>
          <w:szCs w:val="22"/>
        </w:rPr>
        <w:t>Thursday 1 October 2026</w:t>
      </w:r>
      <w:r>
        <w:rPr>
          <w:sz w:val="22"/>
          <w:szCs w:val="22"/>
        </w:rPr>
        <w:t>, with decisions within two months — start with the short online eligibility form at cblc.org.uk.</w:t>
      </w:r>
    </w:p>
    <w:p w14:paraId="1CA79F88" w14:textId="77777777" w:rsidR="00233534" w:rsidRDefault="00C5399A">
      <w:pPr>
        <w:spacing w:after="120"/>
      </w:pPr>
      <w:r>
        <w:rPr>
          <w:b/>
          <w:bCs/>
          <w:sz w:val="22"/>
          <w:szCs w:val="22"/>
        </w:rPr>
        <w:t>Wiltshire Council Chippenham Area Board grants</w:t>
      </w:r>
    </w:p>
    <w:p w14:paraId="659FF8B3" w14:textId="77777777" w:rsidR="00233534" w:rsidRDefault="00C5399A">
      <w:pPr>
        <w:spacing w:after="120"/>
      </w:pPr>
      <w:r>
        <w:rPr>
          <w:sz w:val="22"/>
          <w:szCs w:val="22"/>
        </w:rPr>
        <w:t>Schools and PTAs can apply directly to two relevant streams: Youth Grants (revenue) for positive leisure-time activities for 13–19 year olds (up to 25 with SEND), and Community Area Grants (capital) for community-benefit equipment and facilities. Ordinary curricular work is not eligible. Decisions are taken at quarterly Area Board meetings; apply at least four weeks before. See wiltshire.gov.uk/article/6145/Area-Board-Grants.</w:t>
      </w:r>
    </w:p>
    <w:p w14:paraId="4514D221" w14:textId="77777777" w:rsidR="00233534" w:rsidRDefault="00C5399A">
      <w:pPr>
        <w:spacing w:after="120"/>
      </w:pPr>
      <w:r>
        <w:rPr>
          <w:b/>
          <w:bCs/>
          <w:sz w:val="22"/>
          <w:szCs w:val="22"/>
        </w:rPr>
        <w:t>Also worth knowing in Chippenham</w:t>
      </w:r>
    </w:p>
    <w:p w14:paraId="3FEFB7F7" w14:textId="77777777" w:rsidR="00086AE4" w:rsidRPr="00086AE4" w:rsidRDefault="00C5399A" w:rsidP="00086AE4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Three further local routes are smaller or less documented, but worth having on the radar. Chippenham Town Council runs a grants (donations) scheme for local organisations — awards are typically a few hundred pounds; see chippenham.gov.uk. Wiltshire Community Foundation awards around £2 million a year across the county to grassroots community groups, and runs an individual grants programme supporting young people's development and education — wiltshirecf.org.uk. </w:t>
      </w:r>
      <w:r w:rsidR="00086AE4" w:rsidRPr="00086AE4">
        <w:rPr>
          <w:sz w:val="22"/>
          <w:szCs w:val="22"/>
        </w:rPr>
        <w:t>And the Chippenham Educational Foundation (registered charity 309470) is an endowed local educational charity with no website — its contact details are on the Charity Commission register: search for charity number 309470 at register-of-charities.charitycommission.gov.uk.</w:t>
      </w:r>
    </w:p>
    <w:p w14:paraId="5C1FF7D3" w14:textId="77777777" w:rsidR="00233534" w:rsidRDefault="00C5399A">
      <w:pPr>
        <w:pStyle w:val="Heading2"/>
        <w:spacing w:before="280" w:after="120"/>
      </w:pPr>
      <w:r>
        <w:rPr>
          <w:b/>
          <w:bCs/>
          <w:color w:val="2E5E8C"/>
          <w:sz w:val="28"/>
          <w:szCs w:val="28"/>
        </w:rPr>
        <w:t>Free funding advice for Wiltshire schools</w:t>
      </w:r>
    </w:p>
    <w:p w14:paraId="51734240" w14:textId="77777777" w:rsidR="00233534" w:rsidRDefault="00C5399A">
      <w:pPr>
        <w:spacing w:after="120"/>
      </w:pPr>
      <w:r>
        <w:rPr>
          <w:sz w:val="22"/>
          <w:szCs w:val="22"/>
        </w:rPr>
        <w:t>The GSW Music Hub offers free one-to-one funding advice sessions for schools. Whether you're applying for the first time or want to discuss a larger partnership opportunity, I can help you find the right funders and strengthen your application. Drop me an email to book a session.</w:t>
      </w:r>
    </w:p>
    <w:p w14:paraId="4DC180F8" w14:textId="77777777" w:rsidR="00233534" w:rsidRDefault="00C5399A">
      <w:pPr>
        <w:spacing w:after="120"/>
      </w:pPr>
      <w:r>
        <w:rPr>
          <w:b/>
          <w:bCs/>
          <w:sz w:val="22"/>
          <w:szCs w:val="22"/>
        </w:rPr>
        <w:t>Deborah Potts, Funding Adviser – GSW Music Hub</w:t>
      </w:r>
      <w:r>
        <w:rPr>
          <w:sz w:val="22"/>
          <w:szCs w:val="22"/>
        </w:rPr>
        <w:t xml:space="preserve">   deborah@dpconsulting.co.uk</w:t>
      </w:r>
    </w:p>
    <w:p w14:paraId="137D7D44" w14:textId="77777777" w:rsidR="00233534" w:rsidRDefault="00C5399A">
      <w:pPr>
        <w:spacing w:after="120"/>
      </w:pPr>
      <w:r>
        <w:rPr>
          <w:sz w:val="22"/>
          <w:szCs w:val="22"/>
        </w:rPr>
        <w:t>This bulletin covers all 14 Wiltshire music clusters and approximately 236 schools. Your cluster coordinator can also help you access this information. Coordinators: Emily Askew, Steph Farr, Julia Falaki, Emily Malcolm, Louise Jordan, Lauren Lane</w:t>
      </w:r>
    </w:p>
    <w:p w14:paraId="503B6501" w14:textId="77777777" w:rsidR="00233534" w:rsidRDefault="00C5399A">
      <w:pPr>
        <w:pBdr>
          <w:top w:val="single" w:sz="4" w:space="8" w:color="2E5E8C"/>
        </w:pBdr>
        <w:spacing w:before="240"/>
      </w:pPr>
      <w:r>
        <w:rPr>
          <w:i/>
          <w:iCs/>
          <w:color w:val="595959"/>
          <w:sz w:val="18"/>
          <w:szCs w:val="18"/>
        </w:rPr>
        <w:t>GSW Music Hub Funding Bulletin – Wiltshire Schools – Term 1, 2026-27 | deborah@dpconsulting.co.uk</w:t>
      </w:r>
    </w:p>
    <w:sectPr w:rsidR="00233534"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1E03A3"/>
    <w:multiLevelType w:val="hybridMultilevel"/>
    <w:tmpl w:val="4C22158E"/>
    <w:lvl w:ilvl="0" w:tplc="401608B2">
      <w:start w:val="1"/>
      <w:numFmt w:val="bullet"/>
      <w:lvlText w:val="●"/>
      <w:lvlJc w:val="left"/>
      <w:pPr>
        <w:ind w:left="720" w:hanging="360"/>
      </w:pPr>
    </w:lvl>
    <w:lvl w:ilvl="1" w:tplc="0F660EDE">
      <w:start w:val="1"/>
      <w:numFmt w:val="bullet"/>
      <w:lvlText w:val="○"/>
      <w:lvlJc w:val="left"/>
      <w:pPr>
        <w:ind w:left="1440" w:hanging="360"/>
      </w:pPr>
    </w:lvl>
    <w:lvl w:ilvl="2" w:tplc="AB74F8C6">
      <w:start w:val="1"/>
      <w:numFmt w:val="bullet"/>
      <w:lvlText w:val="■"/>
      <w:lvlJc w:val="left"/>
      <w:pPr>
        <w:ind w:left="2160" w:hanging="360"/>
      </w:pPr>
    </w:lvl>
    <w:lvl w:ilvl="3" w:tplc="7B6C4860">
      <w:start w:val="1"/>
      <w:numFmt w:val="bullet"/>
      <w:lvlText w:val="●"/>
      <w:lvlJc w:val="left"/>
      <w:pPr>
        <w:ind w:left="2880" w:hanging="360"/>
      </w:pPr>
    </w:lvl>
    <w:lvl w:ilvl="4" w:tplc="217C085C">
      <w:start w:val="1"/>
      <w:numFmt w:val="bullet"/>
      <w:lvlText w:val="○"/>
      <w:lvlJc w:val="left"/>
      <w:pPr>
        <w:ind w:left="3600" w:hanging="360"/>
      </w:pPr>
    </w:lvl>
    <w:lvl w:ilvl="5" w:tplc="26AE2976">
      <w:start w:val="1"/>
      <w:numFmt w:val="bullet"/>
      <w:lvlText w:val="■"/>
      <w:lvlJc w:val="left"/>
      <w:pPr>
        <w:ind w:left="4320" w:hanging="360"/>
      </w:pPr>
    </w:lvl>
    <w:lvl w:ilvl="6" w:tplc="0DBE830E">
      <w:start w:val="1"/>
      <w:numFmt w:val="bullet"/>
      <w:lvlText w:val="●"/>
      <w:lvlJc w:val="left"/>
      <w:pPr>
        <w:ind w:left="5040" w:hanging="360"/>
      </w:pPr>
    </w:lvl>
    <w:lvl w:ilvl="7" w:tplc="4F7CDD22">
      <w:start w:val="1"/>
      <w:numFmt w:val="bullet"/>
      <w:lvlText w:val="●"/>
      <w:lvlJc w:val="left"/>
      <w:pPr>
        <w:ind w:left="5760" w:hanging="360"/>
      </w:pPr>
    </w:lvl>
    <w:lvl w:ilvl="8" w:tplc="14FA0EB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EF24D7A"/>
    <w:multiLevelType w:val="hybridMultilevel"/>
    <w:tmpl w:val="EB9090E6"/>
    <w:lvl w:ilvl="0" w:tplc="3BD264CA">
      <w:start w:val="1"/>
      <w:numFmt w:val="bullet"/>
      <w:lvlText w:val="•"/>
      <w:lvlJc w:val="left"/>
      <w:pPr>
        <w:ind w:left="431" w:hanging="215"/>
      </w:pPr>
    </w:lvl>
    <w:lvl w:ilvl="1" w:tplc="1D1E5A66">
      <w:numFmt w:val="decimal"/>
      <w:lvlText w:val=""/>
      <w:lvlJc w:val="left"/>
    </w:lvl>
    <w:lvl w:ilvl="2" w:tplc="91B40872">
      <w:numFmt w:val="decimal"/>
      <w:lvlText w:val=""/>
      <w:lvlJc w:val="left"/>
    </w:lvl>
    <w:lvl w:ilvl="3" w:tplc="82103770">
      <w:numFmt w:val="decimal"/>
      <w:lvlText w:val=""/>
      <w:lvlJc w:val="left"/>
    </w:lvl>
    <w:lvl w:ilvl="4" w:tplc="0DE674EA">
      <w:numFmt w:val="decimal"/>
      <w:lvlText w:val=""/>
      <w:lvlJc w:val="left"/>
    </w:lvl>
    <w:lvl w:ilvl="5" w:tplc="D1240E84">
      <w:numFmt w:val="decimal"/>
      <w:lvlText w:val=""/>
      <w:lvlJc w:val="left"/>
    </w:lvl>
    <w:lvl w:ilvl="6" w:tplc="41782CCE">
      <w:numFmt w:val="decimal"/>
      <w:lvlText w:val=""/>
      <w:lvlJc w:val="left"/>
    </w:lvl>
    <w:lvl w:ilvl="7" w:tplc="39FABFE6">
      <w:numFmt w:val="decimal"/>
      <w:lvlText w:val=""/>
      <w:lvlJc w:val="left"/>
    </w:lvl>
    <w:lvl w:ilvl="8" w:tplc="51825A44">
      <w:numFmt w:val="decimal"/>
      <w:lvlText w:val=""/>
      <w:lvlJc w:val="left"/>
    </w:lvl>
  </w:abstractNum>
  <w:num w:numId="1" w16cid:durableId="6889439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isplayBackgroundShape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534"/>
    <w:rsid w:val="00086AE4"/>
    <w:rsid w:val="00233534"/>
    <w:rsid w:val="00337A5E"/>
    <w:rsid w:val="00B9045F"/>
    <w:rsid w:val="00C20C68"/>
    <w:rsid w:val="00C5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FA2DB"/>
  <w15:docId w15:val="{E186DB55-159D-4FAF-8BA9-93A41B41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994FA64E9E849B21B7FEDEA477BCF" ma:contentTypeVersion="13" ma:contentTypeDescription="Create a new document." ma:contentTypeScope="" ma:versionID="c3da48408916ba35a1bcd805712732a6">
  <xsd:schema xmlns:xsd="http://www.w3.org/2001/XMLSchema" xmlns:xs="http://www.w3.org/2001/XMLSchema" xmlns:p="http://schemas.microsoft.com/office/2006/metadata/properties" xmlns:ns2="25b777a1-32be-46da-bd1e-8763e2c84eff" xmlns:ns3="7fd2831b-57e8-4829-a7e8-e05e1527c54a" targetNamespace="http://schemas.microsoft.com/office/2006/metadata/properties" ma:root="true" ma:fieldsID="78023a8b31439ad5f03fc32e8955b92c" ns2:_="" ns3:_="">
    <xsd:import namespace="25b777a1-32be-46da-bd1e-8763e2c84eff"/>
    <xsd:import namespace="7fd2831b-57e8-4829-a7e8-e05e1527c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777a1-32be-46da-bd1e-8763e2c84e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7131598-8010-4040-804d-f7b178af5c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831b-57e8-4829-a7e8-e05e1527c5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2898b2d-5854-40cc-b1c5-0af32d7de9ed}" ma:internalName="TaxCatchAll" ma:showField="CatchAllData" ma:web="7fd2831b-57e8-4829-a7e8-e05e1527c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d2831b-57e8-4829-a7e8-e05e1527c54a" xsi:nil="true"/>
    <lcf76f155ced4ddcb4097134ff3c332f xmlns="25b777a1-32be-46da-bd1e-8763e2c84e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60A9C9-B869-4D01-A50D-2B104F264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777a1-32be-46da-bd1e-8763e2c84eff"/>
    <ds:schemaRef ds:uri="7fd2831b-57e8-4829-a7e8-e05e1527c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217186-FF3F-4229-8FA4-06E964F22E72}">
  <ds:schemaRefs>
    <ds:schemaRef ds:uri="http://schemas.microsoft.com/office/2006/metadata/properties"/>
    <ds:schemaRef ds:uri="http://schemas.microsoft.com/office/infopath/2007/PartnerControls"/>
    <ds:schemaRef ds:uri="7fd2831b-57e8-4829-a7e8-e05e1527c54a"/>
    <ds:schemaRef ds:uri="25b777a1-32be-46da-bd1e-8763e2c84eff"/>
  </ds:schemaRefs>
</ds:datastoreItem>
</file>

<file path=customXml/itemProps3.xml><?xml version="1.0" encoding="utf-8"?>
<ds:datastoreItem xmlns:ds="http://schemas.openxmlformats.org/officeDocument/2006/customXml" ds:itemID="{01199894-A84C-4FC9-94AE-51A328C91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919</Words>
  <Characters>4690</Characters>
  <Application>Microsoft Office Word</Application>
  <DocSecurity>0</DocSecurity>
  <Lines>335</Lines>
  <Paragraphs>180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Steph Farr</cp:lastModifiedBy>
  <cp:revision>2</cp:revision>
  <dcterms:created xsi:type="dcterms:W3CDTF">2026-08-28T16:28:00Z</dcterms:created>
  <dcterms:modified xsi:type="dcterms:W3CDTF">2026-08-28T16:28:00Z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0x01010004D994FA64E9E849B21B7FEDEA477BCF</vt:lpwstr>
  </property>
</Properties>
</file>